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4" w:rsidRDefault="006A1BEE">
      <w:pPr>
        <w:widowControl/>
        <w:spacing w:line="560" w:lineRule="exact"/>
        <w:jc w:val="center"/>
        <w:textAlignment w:val="baseline"/>
        <w:rPr>
          <w:rFonts w:ascii="微软雅黑" w:eastAsia="微软雅黑" w:hAnsi="微软雅黑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44"/>
          <w:szCs w:val="44"/>
        </w:rPr>
        <w:t>滨州学院诚聘海内外优秀人才</w:t>
      </w:r>
      <w:bookmarkStart w:id="0" w:name="_GoBack"/>
      <w:bookmarkEnd w:id="0"/>
    </w:p>
    <w:p w:rsidR="00D754E4" w:rsidRDefault="00D754E4">
      <w:pPr>
        <w:widowControl/>
        <w:spacing w:line="5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滨州学院是一所综合性公办普通本科院校，坐落在中国古代著名军事家“兵圣”孙武的故乡、富饶美丽的黄河三角洲腹地现代生态园林型城市——滨州市。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学校校园占地面积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1970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亩，校舍建筑面积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71.05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万平方米，固定资产总值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15.47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亿元。设有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19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个二级学院，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60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个本科专业、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29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个专科专业，面向全国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个省（市、自治区）招生，全日制本专科在校生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18350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建有省部级重点学科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个、山东省黄河三角洲生态环境省部级重点实验室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个、山东省航空信息技术研发基地等创新平台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26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个。学校是山东省硕士学位授予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A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类立项建设单位，山东省教育厅批准的研究生联合培养基地，与中国科学院、浙江大学、山东大学、南开大学等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家单位联合培养研究生。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现有专任教师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1080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人，拥有享受国务院政府特殊津贴专家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人、泰山学者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人、山东省有突出贡献的中青年专家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人、山东省教学名师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人、山东省优秀教师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人、山东省教学团队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个，“黄河英才”特聘教授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人，博士生、硕士生导师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68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人。聘请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8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名院士担任学校名誉院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长、顾问或客座教授，聘任兼职教授和具有丰富实践经验的兼职教师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157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人。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学校着力打造航空、生态环境、化学化工等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大应用型专业群，形成了以工科为主，以航空为主要特色，理、工、文、教、经、管、艺等多学科协调发展、相互支撑的学科专业结构布局，飞行、化工、生物技术、计算机等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个专业（群）获批立项山东省高水平应用型专业（群）。学校已培养飞行员、安全员、乘务员及机务维修、机场运行管理、空管与签派等航空类人才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4000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余人，主要到航空公司、机场、空管局等单位就业，已有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400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余人升任机长，山航近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70%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的现役飞行驾驶员由滨州学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院培养。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进入新时代，开启新征程。学校紧紧抓住“黄蓝”两区开发建设、新旧动能转换和深化高等教育综合改革的重大机遇，弘扬“自强不息、守正出奇”的学校精神，秉承“明德、砺学、日新、致远”的校训，不忘初心、牢记使命，为建成以航空为主要特色的高水平应用型大学而不懈奋斗。</w:t>
      </w:r>
    </w:p>
    <w:p w:rsidR="00D754E4" w:rsidRDefault="006A1BEE" w:rsidP="00E764FB">
      <w:pPr>
        <w:spacing w:beforeLines="50" w:afterLines="50" w:line="460" w:lineRule="exact"/>
        <w:ind w:firstLineChars="200" w:firstLine="480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一、基本条件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（一）政治合格，品德优良，遵纪守法，热爱教育事业，具有较强的敬业精神、科研创新能力以及团队协作精神。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（二）技能型人才年龄不超过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40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周岁，博士年龄不超过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45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周岁，具有高级职称的博士年龄不超过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50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周岁。特别优秀或急需的人才，年龄可适当放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宽。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（三）身心健康，能胜任岗位工作要求。</w:t>
      </w:r>
    </w:p>
    <w:p w:rsidR="00D754E4" w:rsidRDefault="006A1BEE" w:rsidP="00E764FB">
      <w:pPr>
        <w:spacing w:beforeLines="50" w:afterLines="50" w:line="460" w:lineRule="exact"/>
        <w:ind w:firstLineChars="200" w:firstLine="480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二、学科（专业）</w:t>
      </w:r>
    </w:p>
    <w:p w:rsidR="00D754E4" w:rsidRDefault="006A1BEE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安全科学与工程、材料加工、材料科学与工程、测绘科学与技术、城市规划、城乡规划学、地理学、电气工程、电子科学与技术、动力工程、法学、工商管理、管理科学与工程、光学工程、航空工程、航空宇航科学与技术、化学工程与技术、环境科学与工程、机械工程、计算机科学与技术、建筑学、交通运输工程、教育学、控制科学与工程、力学、林学、马克思主义理论、农业资源与环境、设计学、生态学、数学、体育学、土木工程、外国语言文学、物理学、心理学、信息与通信工程、仪器科学与技术、应</w:t>
      </w:r>
      <w:r>
        <w:rPr>
          <w:rFonts w:ascii="微软雅黑" w:eastAsia="微软雅黑" w:hAnsi="微软雅黑" w:hint="eastAsia"/>
          <w:color w:val="000000" w:themeColor="text1"/>
          <w:sz w:val="24"/>
        </w:rPr>
        <w:t>用经济学、哲学、政治学、中国史、中国语言文学等相关学科（专业）。</w:t>
      </w:r>
    </w:p>
    <w:p w:rsidR="00D754E4" w:rsidRDefault="006A1BEE" w:rsidP="00E764FB">
      <w:pPr>
        <w:spacing w:beforeLines="50" w:afterLines="50" w:line="460" w:lineRule="exact"/>
        <w:ind w:firstLineChars="200" w:firstLine="480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三、人才类型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（一）第一层次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中国科学院院士；中国工程院院士；中国社会科学院学部委员；同类国（境）外科学院或工程院院士等。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（二）第二层次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曾进入中国科学院、中国工程院第二轮评审的院士候选人；国家“千人计划”“万人计划”（杰出、领军人才）人选；长江学者特聘（讲座）教授；国家杰出青年科学基金获得者；国家有突出贡献的中青年专家；百千万人才工程国家级人选；国家重点学科、重点实验室、重点研究基地学术带头人；或与上述人员水平相当者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（三）第三层次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国家优秀青年科学基金获得者；国家“青年千人计划”入选者；国家“万人计划”（青年拔尖人才）入选者；“长江学者计划”青年学者；国家级教学名师；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中国科学院“百人计划”入选者；教育部新世纪优秀人才支持计划入选者；“泰山学者”特聘教授；或与上述人员水平相当者。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（四）第四层次</w:t>
      </w: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: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国务院政府特殊津贴获得者、山东省有突出贡献的中年专家以及相当层次的人才等。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学科带头人：博士生导师、具有博士学位的教授以及相当层次的人才，在科学研究方面取得国内外同行公认的重要成就，对本学科建设有创新性构想，具有带领本学科在其前沿领域赶超国内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先进水平的能力。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高级技能型人才：在学校紧缺和特色专业领域，经过专门培养和系统训练，具备比较深厚的专业理论知识，掌握较高水平的应用技术或专业技能，具有独立解决关键性问题的能力。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（五）第五层次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A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类：具有航空类学科研究背景的博士。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B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类：满足学校应用型学科专业建设急需的博士。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C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类：符合学校教学、科研等一般需要的博士。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（六）第六层次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具有全日制本科及以上学历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,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获得与本专业相关的执业资格证书，能开展本专业理论教学和实践教学的“双师型”人才。</w:t>
      </w:r>
    </w:p>
    <w:p w:rsidR="00D754E4" w:rsidRDefault="006A1BEE" w:rsidP="00E764FB">
      <w:pPr>
        <w:spacing w:beforeLines="50" w:afterLines="50" w:line="460" w:lineRule="exact"/>
        <w:ind w:firstLineChars="200" w:firstLine="480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四、配套待遇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（一）第一层次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岗位绩效工资每年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万元；科研启动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费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500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万元；提供可在滨州市区购买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160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平方米左右新居的购房补贴；解决配偶工作。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（二）第二层次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岗位绩效工资每年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万元；科研启动费理工科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万元、人文学科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150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万元；提供可在滨州市区购买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160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平方米左右新居的购房补贴；解决配偶工作。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（三）第三层次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岗位绩效工资每年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万元；科研启动费理工科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万元、人文学科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万元；提供可在滨州市区购买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120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平方米左右新居的购房补贴；解决配偶工作。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（四）第四层次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岗位绩效工资每年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50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万元；科研启动费理工科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50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万元、人文学科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万元；提供可在滨州市区购买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12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平方米左右新居的购房补贴；解决配偶工作。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（五）第五层次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A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类：安家费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40-50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万元；科研启动费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30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B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类：安家费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30-40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万元；科研启动费实验学科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万元、非实验学科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C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类：安家费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20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-25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万元；科研启动费实验学科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万元、非实验学科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万元。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在未评聘副教授前，享受七级副教授岗位奖励性绩效工资。</w:t>
      </w:r>
    </w:p>
    <w:p w:rsidR="00D754E4" w:rsidRDefault="006A1BEE">
      <w:pPr>
        <w:widowControl/>
        <w:spacing w:line="460" w:lineRule="exact"/>
        <w:ind w:firstLineChars="200" w:firstLine="602"/>
        <w:textAlignment w:val="baseline"/>
        <w:rPr>
          <w:rFonts w:ascii="楷体_GB2312" w:eastAsia="楷体_GB2312" w:hAnsi="微软雅黑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30"/>
          <w:szCs w:val="30"/>
        </w:rPr>
        <w:t>（六）第六层次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享受国家和山东省规定的事业单位工作人员工资待遇。</w:t>
      </w:r>
    </w:p>
    <w:p w:rsidR="00D754E4" w:rsidRDefault="006A1BEE" w:rsidP="00E764FB">
      <w:pPr>
        <w:spacing w:beforeLines="50" w:afterLines="50" w:line="460" w:lineRule="exact"/>
        <w:ind w:firstLineChars="200" w:firstLine="480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五、其他待遇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（一）全职引进的各层次人才，在落实相关引进待遇的同时，按国家、省市政策及学校规定，兑现工资、保险和福利等待遇。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（二）紧缺博士配偶可根据学校政策在校内给予安排工作，并协助办理子女入学有关事宜，可直接就读滨州学院附属小学，不受学区限制。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（三）安排博士办公室，配备电脑，在科学研究、重大科研项目申报、创新团队组建、科技成果转化所需的设备购置费用和科研用房等方面给予重点支持。</w:t>
      </w:r>
    </w:p>
    <w:p w:rsidR="00D754E4" w:rsidRDefault="006A1BEE">
      <w:pPr>
        <w:widowControl/>
        <w:spacing w:line="460" w:lineRule="exact"/>
        <w:ind w:firstLineChars="200" w:firstLine="480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（四）引进人才达到学校中青年拔尖人才条件的，经学校评议可享受每月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000-4000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元的人才津贴。</w:t>
      </w:r>
    </w:p>
    <w:p w:rsidR="00D754E4" w:rsidRDefault="006A1BEE" w:rsidP="00E764FB">
      <w:pPr>
        <w:spacing w:beforeLines="50" w:afterLines="50" w:line="460" w:lineRule="exact"/>
        <w:ind w:firstLineChars="200" w:firstLine="480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六、联系方式</w:t>
      </w:r>
    </w:p>
    <w:p w:rsidR="00D754E4" w:rsidRDefault="006A1BEE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联系人：秦老师、张老师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/>
          <w:color w:val="000000" w:themeColor="text1"/>
          <w:sz w:val="24"/>
        </w:rPr>
        <w:t xml:space="preserve"> </w:t>
      </w:r>
    </w:p>
    <w:p w:rsidR="00D754E4" w:rsidRDefault="006A1BEE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电话：</w:t>
      </w:r>
      <w:r>
        <w:rPr>
          <w:rFonts w:ascii="微软雅黑" w:eastAsia="微软雅黑" w:hAnsi="微软雅黑" w:hint="eastAsia"/>
          <w:color w:val="000000" w:themeColor="text1"/>
          <w:sz w:val="24"/>
        </w:rPr>
        <w:t>0543-3191176</w:t>
      </w:r>
    </w:p>
    <w:p w:rsidR="00D754E4" w:rsidRDefault="006A1BEE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E-mail</w:t>
      </w:r>
      <w:r>
        <w:rPr>
          <w:rFonts w:ascii="微软雅黑" w:eastAsia="微软雅黑" w:hAnsi="微软雅黑" w:hint="eastAsia"/>
          <w:color w:val="000000" w:themeColor="text1"/>
          <w:sz w:val="24"/>
        </w:rPr>
        <w:t>：</w:t>
      </w:r>
      <w:hyperlink r:id="rId7" w:history="1">
        <w:r>
          <w:rPr>
            <w:rStyle w:val="a3"/>
            <w:rFonts w:ascii="微软雅黑" w:eastAsia="微软雅黑" w:hAnsi="微软雅黑" w:hint="eastAsia"/>
            <w:color w:val="000000" w:themeColor="text1"/>
            <w:sz w:val="24"/>
          </w:rPr>
          <w:t>bzu_hr@163.com</w:t>
        </w:r>
      </w:hyperlink>
      <w:r>
        <w:rPr>
          <w:rFonts w:ascii="微软雅黑" w:eastAsia="微软雅黑" w:hAnsi="微软雅黑"/>
          <w:color w:val="000000" w:themeColor="text1"/>
          <w:sz w:val="24"/>
        </w:rPr>
        <w:t xml:space="preserve"> </w:t>
      </w:r>
    </w:p>
    <w:p w:rsidR="00D754E4" w:rsidRDefault="006A1BEE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网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 w:val="24"/>
        </w:rPr>
        <w:t>址：</w:t>
      </w:r>
      <w:r>
        <w:rPr>
          <w:rFonts w:ascii="微软雅黑" w:eastAsia="微软雅黑" w:hAnsi="微软雅黑" w:hint="eastAsia"/>
          <w:color w:val="000000" w:themeColor="text1"/>
          <w:sz w:val="24"/>
        </w:rPr>
        <w:t>www.bzu.edu.cn</w:t>
      </w:r>
    </w:p>
    <w:p w:rsidR="00D754E4" w:rsidRDefault="006A1BEE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地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 w:val="24"/>
        </w:rPr>
        <w:t>址：山东省滨州市滨城区黄河五路</w:t>
      </w:r>
      <w:r>
        <w:rPr>
          <w:rFonts w:ascii="微软雅黑" w:eastAsia="微软雅黑" w:hAnsi="微软雅黑" w:hint="eastAsia"/>
          <w:color w:val="000000" w:themeColor="text1"/>
          <w:sz w:val="24"/>
        </w:rPr>
        <w:t>391</w:t>
      </w:r>
      <w:r>
        <w:rPr>
          <w:rFonts w:ascii="微软雅黑" w:eastAsia="微软雅黑" w:hAnsi="微软雅黑" w:hint="eastAsia"/>
          <w:color w:val="000000" w:themeColor="text1"/>
          <w:sz w:val="24"/>
        </w:rPr>
        <w:t>号</w:t>
      </w:r>
      <w:r>
        <w:rPr>
          <w:rFonts w:ascii="微软雅黑" w:eastAsia="微软雅黑" w:hAnsi="微软雅黑"/>
          <w:color w:val="000000" w:themeColor="text1"/>
          <w:sz w:val="24"/>
        </w:rPr>
        <w:t xml:space="preserve"> </w:t>
      </w:r>
    </w:p>
    <w:p w:rsidR="00D754E4" w:rsidRDefault="006A1BEE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邮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 w:val="24"/>
        </w:rPr>
        <w:t>编：</w:t>
      </w:r>
      <w:r>
        <w:rPr>
          <w:rFonts w:ascii="微软雅黑" w:eastAsia="微软雅黑" w:hAnsi="微软雅黑" w:hint="eastAsia"/>
          <w:color w:val="000000" w:themeColor="text1"/>
          <w:sz w:val="24"/>
        </w:rPr>
        <w:t>256603</w:t>
      </w:r>
    </w:p>
    <w:p w:rsidR="00D754E4" w:rsidRDefault="00D754E4" w:rsidP="00E764FB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/>
        </w:rPr>
      </w:pPr>
    </w:p>
    <w:p w:rsidR="00D754E4" w:rsidRDefault="006A1BEE" w:rsidP="00E764FB">
      <w:pPr>
        <w:spacing w:afterLines="50" w:line="560" w:lineRule="exact"/>
        <w:jc w:val="center"/>
        <w:rPr>
          <w:rFonts w:ascii="仿宋_GB2312" w:eastAsia="仿宋_GB2312" w:hAnsi="微软雅黑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/>
        </w:rPr>
        <w:lastRenderedPageBreak/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/>
        </w:rPr>
        <w:t>年博士招聘计划汇总表</w:t>
      </w:r>
    </w:p>
    <w:tbl>
      <w:tblPr>
        <w:tblW w:w="9735" w:type="dxa"/>
        <w:jc w:val="center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590"/>
        <w:gridCol w:w="690"/>
        <w:gridCol w:w="4845"/>
        <w:gridCol w:w="1095"/>
        <w:gridCol w:w="840"/>
      </w:tblGrid>
      <w:tr w:rsidR="00D754E4">
        <w:trPr>
          <w:trHeight w:val="6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岗位类别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专业学科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研究方向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计划数</w:t>
            </w:r>
          </w:p>
        </w:tc>
      </w:tr>
      <w:tr w:rsidR="00D754E4" w:rsidTr="00E764FB">
        <w:trPr>
          <w:trHeight w:val="102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飞行学院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光学工程、计算机科学与技术、信息与通信工程、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安全科学与工程、控制科学与工程、航空宇航科学与技术、交通运输工程、电子科学与技术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航空方向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D754E4" w:rsidTr="00E764FB">
        <w:trPr>
          <w:trHeight w:val="6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航空工程学院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航空宇航科学与技术、控制科学与工程、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电子科学与技术、信息与通信工程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航空方向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（航空工程技术研究院）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航空宇航科学与技术、航空工程、机械工程、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力学、材料加工、控制科学与工程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D754E4" w:rsidTr="00E764FB">
        <w:trPr>
          <w:trHeight w:val="79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机场学院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安全科学与工程、交通运输工程、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控制科学与工程、机械工程、仪器科学与技术、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材料科学与工程、电子科学和与技术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乘务学院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电气工程、控制科学与工程、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机械工程、动力工程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建筑学、土木工程、力学、地理学、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测绘科学与技术、城乡规划学、城市规划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信息工程学院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计算机科学与技术、信息与通信工程、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电子科学与技术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化工与安全学院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化学工程与技术、材料科学与工程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生物与环境工程学院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环境科学与工程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人文学院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教师教育学院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教育学、心理学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经济管理学院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管理科学与工程、应用经济学、工商管理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哲学、马克思主义理论、政治学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外国语言文学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英语、法语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数学、物理学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黄河三角洲生态环境研究中心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地理学、生态学、林学、农业资源与环境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黄河三角洲文化研究所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中国史、中国语言文学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754E4">
        <w:trPr>
          <w:trHeight w:val="4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孙子研究院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D754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D754E4">
        <w:trPr>
          <w:trHeight w:val="480"/>
          <w:jc w:val="center"/>
        </w:trPr>
        <w:tc>
          <w:tcPr>
            <w:tcW w:w="8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总计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54E4" w:rsidRDefault="006A1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</w:tr>
    </w:tbl>
    <w:p w:rsidR="00D754E4" w:rsidRDefault="00D754E4">
      <w:pPr>
        <w:spacing w:line="56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</w:p>
    <w:sectPr w:rsidR="00D754E4" w:rsidSect="00D75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EE" w:rsidRDefault="006A1BEE" w:rsidP="00E764FB">
      <w:r>
        <w:separator/>
      </w:r>
    </w:p>
  </w:endnote>
  <w:endnote w:type="continuationSeparator" w:id="0">
    <w:p w:rsidR="006A1BEE" w:rsidRDefault="006A1BEE" w:rsidP="00E7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EE" w:rsidRDefault="006A1BEE" w:rsidP="00E764FB">
      <w:r>
        <w:separator/>
      </w:r>
    </w:p>
  </w:footnote>
  <w:footnote w:type="continuationSeparator" w:id="0">
    <w:p w:rsidR="006A1BEE" w:rsidRDefault="006A1BEE" w:rsidP="00E76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731"/>
    <w:rsid w:val="002211B3"/>
    <w:rsid w:val="0022151D"/>
    <w:rsid w:val="002B0A39"/>
    <w:rsid w:val="00310CAB"/>
    <w:rsid w:val="003B1B8B"/>
    <w:rsid w:val="00446731"/>
    <w:rsid w:val="00500717"/>
    <w:rsid w:val="005F59E1"/>
    <w:rsid w:val="00622A84"/>
    <w:rsid w:val="006271C0"/>
    <w:rsid w:val="006455BB"/>
    <w:rsid w:val="006A1BEE"/>
    <w:rsid w:val="0078390A"/>
    <w:rsid w:val="007D5EB8"/>
    <w:rsid w:val="007F386A"/>
    <w:rsid w:val="0084667C"/>
    <w:rsid w:val="00C573B4"/>
    <w:rsid w:val="00C73D47"/>
    <w:rsid w:val="00C964AD"/>
    <w:rsid w:val="00D12D64"/>
    <w:rsid w:val="00D754E4"/>
    <w:rsid w:val="00DA57D6"/>
    <w:rsid w:val="00E764FB"/>
    <w:rsid w:val="00F86899"/>
    <w:rsid w:val="0E17592A"/>
    <w:rsid w:val="585217A9"/>
    <w:rsid w:val="6EF9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754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4E4"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rsid w:val="00D754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pvisitcount">
    <w:name w:val="wp_visitcount"/>
    <w:basedOn w:val="a0"/>
    <w:rsid w:val="00D754E4"/>
  </w:style>
  <w:style w:type="paragraph" w:styleId="a4">
    <w:name w:val="header"/>
    <w:basedOn w:val="a"/>
    <w:link w:val="Char"/>
    <w:uiPriority w:val="99"/>
    <w:semiHidden/>
    <w:unhideWhenUsed/>
    <w:rsid w:val="00E7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64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64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u_hr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545</Words>
  <Characters>3108</Characters>
  <Application>Microsoft Office Word</Application>
  <DocSecurity>0</DocSecurity>
  <Lines>25</Lines>
  <Paragraphs>7</Paragraphs>
  <ScaleCrop>false</ScaleCrop>
  <Company>XiTongPan.Com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iblinkwin</cp:lastModifiedBy>
  <cp:revision>2</cp:revision>
  <dcterms:created xsi:type="dcterms:W3CDTF">2020-02-18T08:09:00Z</dcterms:created>
  <dcterms:modified xsi:type="dcterms:W3CDTF">2020-02-18T08:09:00Z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